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C156" w14:textId="77777777" w:rsidR="0071298C" w:rsidRDefault="0071298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5E8E086" w14:textId="77777777" w:rsidR="0071298C" w:rsidRDefault="0071298C">
      <w:pPr>
        <w:pStyle w:val="BodyText"/>
        <w:rPr>
          <w:rFonts w:ascii="Times New Roman"/>
          <w:sz w:val="20"/>
        </w:rPr>
      </w:pPr>
    </w:p>
    <w:p w14:paraId="31FA5E2E" w14:textId="77777777" w:rsidR="0071298C" w:rsidRDefault="0071298C">
      <w:pPr>
        <w:pStyle w:val="BodyText"/>
        <w:spacing w:before="7"/>
        <w:rPr>
          <w:rFonts w:ascii="Times New Roman"/>
          <w:sz w:val="29"/>
        </w:rPr>
      </w:pPr>
    </w:p>
    <w:p w14:paraId="6CFBDAF5" w14:textId="77777777" w:rsidR="0071298C" w:rsidRDefault="00F651B8">
      <w:pPr>
        <w:spacing w:before="94" w:line="252" w:lineRule="exact"/>
        <w:ind w:right="107"/>
        <w:jc w:val="right"/>
      </w:pPr>
      <w:r>
        <w:rPr>
          <w:noProof/>
          <w:lang w:val="en-GB" w:eastAsia="en-GB" w:bidi="ar-SA"/>
        </w:rPr>
        <w:drawing>
          <wp:anchor distT="0" distB="0" distL="0" distR="0" simplePos="0" relativeHeight="487536128" behindDoc="1" locked="0" layoutInCell="1" allowOverlap="1" wp14:anchorId="638F4AC5" wp14:editId="0B345334">
            <wp:simplePos x="0" y="0"/>
            <wp:positionH relativeFrom="page">
              <wp:posOffset>367636</wp:posOffset>
            </wp:positionH>
            <wp:positionV relativeFrom="paragraph">
              <wp:posOffset>-505879</wp:posOffset>
            </wp:positionV>
            <wp:extent cx="6816248" cy="6984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48" cy="698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NHS England and NHS Improvement</w:t>
      </w:r>
    </w:p>
    <w:p w14:paraId="150BD773" w14:textId="77777777" w:rsidR="0071298C" w:rsidRDefault="00F651B8">
      <w:pPr>
        <w:ind w:left="8994" w:right="104" w:firstLine="194"/>
        <w:jc w:val="right"/>
      </w:pPr>
      <w:r>
        <w:t>Skipton House 80 London Road</w:t>
      </w:r>
    </w:p>
    <w:p w14:paraId="025526BB" w14:textId="77777777" w:rsidR="0071298C" w:rsidRDefault="00F651B8">
      <w:pPr>
        <w:ind w:left="9741" w:right="105" w:firstLine="146"/>
        <w:jc w:val="right"/>
      </w:pPr>
      <w:r>
        <w:t>London SE1 6LH</w:t>
      </w:r>
    </w:p>
    <w:p w14:paraId="17BB8025" w14:textId="77777777" w:rsidR="0071298C" w:rsidRDefault="0071298C">
      <w:pPr>
        <w:pStyle w:val="BodyText"/>
        <w:rPr>
          <w:sz w:val="20"/>
        </w:rPr>
      </w:pPr>
    </w:p>
    <w:p w14:paraId="0F2FC55E" w14:textId="77777777" w:rsidR="0071298C" w:rsidRDefault="0071298C">
      <w:pPr>
        <w:pStyle w:val="BodyText"/>
        <w:spacing w:before="2"/>
        <w:rPr>
          <w:sz w:val="25"/>
        </w:rPr>
      </w:pPr>
    </w:p>
    <w:p w14:paraId="36B35AED" w14:textId="77777777" w:rsidR="0071298C" w:rsidRDefault="00F651B8">
      <w:pPr>
        <w:spacing w:before="93"/>
        <w:ind w:left="117"/>
        <w:rPr>
          <w:sz w:val="20"/>
        </w:rPr>
      </w:pPr>
      <w:r>
        <w:rPr>
          <w:sz w:val="20"/>
        </w:rPr>
        <w:t>Klasifikacija: Oficialu</w:t>
      </w:r>
    </w:p>
    <w:p w14:paraId="19B3FD48" w14:textId="77777777" w:rsidR="0071298C" w:rsidRDefault="00F651B8">
      <w:pPr>
        <w:ind w:left="117"/>
        <w:rPr>
          <w:sz w:val="20"/>
        </w:rPr>
      </w:pPr>
      <w:r>
        <w:rPr>
          <w:sz w:val="20"/>
        </w:rPr>
        <w:t>Paskelbimų patvirtinimo nuoroda: C1321</w:t>
      </w:r>
    </w:p>
    <w:p w14:paraId="29087C10" w14:textId="77777777" w:rsidR="0071298C" w:rsidRDefault="0071298C">
      <w:pPr>
        <w:pStyle w:val="BodyText"/>
        <w:rPr>
          <w:sz w:val="22"/>
        </w:rPr>
      </w:pPr>
    </w:p>
    <w:p w14:paraId="458C4189" w14:textId="77777777" w:rsidR="0071298C" w:rsidRDefault="0071298C">
      <w:pPr>
        <w:pStyle w:val="BodyText"/>
        <w:spacing w:before="11"/>
        <w:rPr>
          <w:sz w:val="30"/>
        </w:rPr>
      </w:pPr>
    </w:p>
    <w:p w14:paraId="30BB08CD" w14:textId="77777777" w:rsidR="0071298C" w:rsidRDefault="00F651B8">
      <w:pPr>
        <w:pStyle w:val="Title"/>
        <w:spacing w:line="276" w:lineRule="auto"/>
      </w:pPr>
      <w:r>
        <w:t>Vakcinacija nuo COVID-19 yra prieinama ir tai jūsų teisė būti apsaugotam nuo užkrečiamų ligų</w:t>
      </w:r>
    </w:p>
    <w:p w14:paraId="124D66C2" w14:textId="77777777" w:rsidR="0071298C" w:rsidRDefault="0071298C">
      <w:pPr>
        <w:pStyle w:val="BodyText"/>
        <w:spacing w:before="2"/>
        <w:rPr>
          <w:b/>
          <w:sz w:val="50"/>
        </w:rPr>
      </w:pPr>
    </w:p>
    <w:p w14:paraId="3E6BE27D" w14:textId="77777777" w:rsidR="0071298C" w:rsidRDefault="00F651B8">
      <w:pPr>
        <w:spacing w:before="1"/>
        <w:ind w:left="117"/>
        <w:rPr>
          <w:sz w:val="24"/>
        </w:rPr>
      </w:pPr>
      <w:r>
        <w:rPr>
          <w:b/>
          <w:sz w:val="24"/>
        </w:rPr>
        <w:t>Vakcina nuo COVID-19</w:t>
      </w:r>
      <w:r>
        <w:rPr>
          <w:sz w:val="24"/>
        </w:rPr>
        <w:t xml:space="preserve"> Jungtinėje Karalystėje (JK) yra </w:t>
      </w:r>
      <w:r>
        <w:rPr>
          <w:b/>
          <w:sz w:val="24"/>
        </w:rPr>
        <w:t>visiems</w:t>
      </w:r>
      <w:r>
        <w:rPr>
          <w:sz w:val="24"/>
        </w:rPr>
        <w:t xml:space="preserve"> </w:t>
      </w:r>
      <w:r>
        <w:rPr>
          <w:b/>
          <w:sz w:val="24"/>
        </w:rPr>
        <w:t>nemokama</w:t>
      </w:r>
      <w:r>
        <w:rPr>
          <w:sz w:val="24"/>
        </w:rPr>
        <w:t xml:space="preserve">. </w:t>
      </w:r>
      <w:r>
        <w:rPr>
          <w:b/>
          <w:sz w:val="24"/>
        </w:rPr>
        <w:t>Taip pat visiems migrantams.</w:t>
      </w:r>
    </w:p>
    <w:p w14:paraId="4BDCB039" w14:textId="77777777" w:rsidR="0071298C" w:rsidRDefault="00F651B8">
      <w:pPr>
        <w:pStyle w:val="BodyText"/>
        <w:spacing w:before="120"/>
        <w:ind w:left="117" w:right="637"/>
      </w:pPr>
      <w:r>
        <w:t>JK nuo COVID-19 paskiepyta milijonai žmonių. Ji saugi ir jos sudėtyje nėra jokių gyvūninės kilmės arba žalingų sudedamųjų dalių. Tai geriausias būdas išvengti mirties arba sunkios ligos nuo COVID-19.</w:t>
      </w:r>
    </w:p>
    <w:p w14:paraId="6C615A3D" w14:textId="77777777" w:rsidR="0071298C" w:rsidRDefault="0071298C">
      <w:pPr>
        <w:pStyle w:val="BodyText"/>
        <w:rPr>
          <w:sz w:val="26"/>
        </w:rPr>
      </w:pPr>
    </w:p>
    <w:p w14:paraId="6DCFC6B3" w14:textId="77777777" w:rsidR="0071298C" w:rsidRPr="00710A40" w:rsidRDefault="00F651B8">
      <w:pPr>
        <w:pStyle w:val="Heading1"/>
        <w:spacing w:before="217"/>
        <w:ind w:left="259"/>
        <w:rPr>
          <w:b w:val="0"/>
        </w:rPr>
      </w:pPr>
      <w:r>
        <w:t xml:space="preserve">Norėdami </w:t>
      </w:r>
      <w:r w:rsidRPr="00710A40">
        <w:t>gauti vakciną nuo COVID-19, neturite turėti bendrosios praktikos gydytojo (angl. GP) arba Nacionalinės sveikatos priežiūros tarnybos (angl. NHS) numerio.</w:t>
      </w:r>
    </w:p>
    <w:p w14:paraId="5706BAA3" w14:textId="682B2681" w:rsidR="0071298C" w:rsidRPr="00710A40" w:rsidRDefault="00F651B8">
      <w:pPr>
        <w:spacing w:before="120"/>
        <w:ind w:left="259" w:right="910"/>
        <w:rPr>
          <w:sz w:val="24"/>
          <w:szCs w:val="24"/>
        </w:rPr>
      </w:pPr>
      <w:r w:rsidRPr="00710A40">
        <w:rPr>
          <w:b/>
          <w:sz w:val="24"/>
          <w:szCs w:val="24"/>
        </w:rPr>
        <w:t>Jei neturite NHS numerio</w:t>
      </w:r>
      <w:r w:rsidRPr="00710A40">
        <w:rPr>
          <w:sz w:val="24"/>
          <w:szCs w:val="24"/>
        </w:rPr>
        <w:t>, galite susisiekti su savo GP poliklinika, kad jie pasirūpintų šia vakcina, arba atvykti į stacionarų COVID-19 vakcinavimo centrą arba mobilų</w:t>
      </w:r>
      <w:r w:rsidR="006A50F3">
        <w:rPr>
          <w:sz w:val="24"/>
          <w:szCs w:val="24"/>
        </w:rPr>
        <w:t>jį</w:t>
      </w:r>
      <w:r w:rsidRPr="00710A40">
        <w:rPr>
          <w:sz w:val="24"/>
          <w:szCs w:val="24"/>
        </w:rPr>
        <w:t xml:space="preserve"> centrą.</w:t>
      </w:r>
    </w:p>
    <w:p w14:paraId="3832D190" w14:textId="77777777" w:rsidR="0071298C" w:rsidRPr="00710A40" w:rsidRDefault="00F651B8">
      <w:pPr>
        <w:spacing w:before="120"/>
        <w:ind w:left="259" w:right="883"/>
        <w:rPr>
          <w:sz w:val="24"/>
          <w:szCs w:val="24"/>
        </w:rPr>
      </w:pPr>
      <w:r w:rsidRPr="00710A40">
        <w:rPr>
          <w:b/>
          <w:sz w:val="24"/>
          <w:szCs w:val="24"/>
        </w:rPr>
        <w:t>Jei turite NHS numerį,</w:t>
      </w:r>
      <w:r w:rsidRPr="00710A40">
        <w:rPr>
          <w:sz w:val="24"/>
          <w:szCs w:val="24"/>
        </w:rPr>
        <w:t xml:space="preserve"> kai būsite pakviestas (-a) skiepytis, mes raginame jus atvykti.</w:t>
      </w:r>
    </w:p>
    <w:p w14:paraId="109E4CB2" w14:textId="77777777" w:rsidR="0071298C" w:rsidRDefault="0071298C">
      <w:pPr>
        <w:pStyle w:val="BodyText"/>
        <w:rPr>
          <w:sz w:val="26"/>
        </w:rPr>
      </w:pPr>
    </w:p>
    <w:p w14:paraId="23F0F1CD" w14:textId="16C64169" w:rsidR="0071298C" w:rsidRDefault="00F651B8">
      <w:pPr>
        <w:pStyle w:val="BodyText"/>
        <w:spacing w:before="217"/>
        <w:ind w:left="259" w:right="1175"/>
      </w:pPr>
      <w:r>
        <w:t>Norėdami padėti jums nuspręsti, kas jums ir visiems, gyvenantiems kartu su jumis, yra geriausia, suteiksime jums informacij</w:t>
      </w:r>
      <w:r w:rsidR="00080F86">
        <w:t>os</w:t>
      </w:r>
      <w:r>
        <w:t xml:space="preserve"> apie vakciną nuo COVID-19, ir </w:t>
      </w:r>
      <w:r w:rsidR="00710A40">
        <w:t xml:space="preserve">apie ją </w:t>
      </w:r>
      <w:r>
        <w:t>jūs galite pasiteirauti sveikatos priežiūros darbuotojų.</w:t>
      </w:r>
    </w:p>
    <w:p w14:paraId="6D791498" w14:textId="77777777" w:rsidR="0071298C" w:rsidRDefault="00F651B8">
      <w:pPr>
        <w:spacing w:before="120"/>
        <w:ind w:left="259" w:right="637"/>
        <w:rPr>
          <w:sz w:val="24"/>
        </w:rPr>
      </w:pPr>
      <w:r>
        <w:rPr>
          <w:sz w:val="24"/>
        </w:rPr>
        <w:t xml:space="preserve">Jūs </w:t>
      </w:r>
      <w:r>
        <w:rPr>
          <w:b/>
          <w:sz w:val="24"/>
        </w:rPr>
        <w:t>niekada nebūsite priverstas</w:t>
      </w:r>
      <w:r>
        <w:rPr>
          <w:sz w:val="24"/>
        </w:rPr>
        <w:t xml:space="preserve"> skiepytis nuo COVID-19, ir tai </w:t>
      </w:r>
      <w:r>
        <w:rPr>
          <w:b/>
          <w:sz w:val="24"/>
        </w:rPr>
        <w:t>nepaveiks</w:t>
      </w:r>
      <w:r>
        <w:rPr>
          <w:sz w:val="24"/>
        </w:rPr>
        <w:t xml:space="preserve"> jūsų prieglobsčio arba pabėgėlio statuso.</w:t>
      </w:r>
    </w:p>
    <w:p w14:paraId="5918043A" w14:textId="77777777" w:rsidR="0071298C" w:rsidRDefault="00F651B8">
      <w:pPr>
        <w:spacing w:before="121"/>
        <w:ind w:left="259"/>
        <w:rPr>
          <w:sz w:val="24"/>
        </w:rPr>
      </w:pPr>
      <w:r>
        <w:rPr>
          <w:sz w:val="24"/>
        </w:rPr>
        <w:t>Norint atlikti tyrimus dėl COVID-19, gydytis arba skiepytis nuo šio viruso nereikalingi</w:t>
      </w:r>
      <w:r>
        <w:t xml:space="preserve"> </w:t>
      </w:r>
      <w:r>
        <w:rPr>
          <w:b/>
          <w:sz w:val="24"/>
        </w:rPr>
        <w:t>jokie imigracijos tikrinimai</w:t>
      </w:r>
      <w:r>
        <w:t>.</w:t>
      </w:r>
    </w:p>
    <w:p w14:paraId="09670C66" w14:textId="534A25DA" w:rsidR="0071298C" w:rsidRDefault="00710A40">
      <w:pPr>
        <w:spacing w:before="120"/>
        <w:ind w:left="259" w:right="674"/>
        <w:rPr>
          <w:sz w:val="24"/>
        </w:rPr>
      </w:pPr>
      <w:r>
        <w:rPr>
          <w:sz w:val="24"/>
        </w:rPr>
        <w:t>Norint</w:t>
      </w:r>
      <w:r w:rsidR="00F651B8">
        <w:rPr>
          <w:sz w:val="24"/>
        </w:rPr>
        <w:t xml:space="preserve"> turėti geriausią apsaugą nuo COVID-19, paprastai jums </w:t>
      </w:r>
      <w:r w:rsidR="00F651B8">
        <w:rPr>
          <w:b/>
          <w:sz w:val="24"/>
        </w:rPr>
        <w:t>reikia turėti dvi</w:t>
      </w:r>
      <w:r w:rsidR="00F651B8">
        <w:rPr>
          <w:sz w:val="24"/>
        </w:rPr>
        <w:t xml:space="preserve"> vakcinos </w:t>
      </w:r>
      <w:r w:rsidR="00F651B8">
        <w:rPr>
          <w:b/>
          <w:sz w:val="24"/>
        </w:rPr>
        <w:t>dozes</w:t>
      </w:r>
      <w:r w:rsidR="00F651B8">
        <w:rPr>
          <w:sz w:val="24"/>
        </w:rPr>
        <w:t xml:space="preserve"> nuo COVID-19.</w:t>
      </w:r>
    </w:p>
    <w:p w14:paraId="51536B09" w14:textId="77777777" w:rsidR="0071298C" w:rsidRDefault="0071298C">
      <w:pPr>
        <w:pStyle w:val="BodyText"/>
        <w:rPr>
          <w:sz w:val="26"/>
        </w:rPr>
      </w:pPr>
    </w:p>
    <w:p w14:paraId="083E2B23" w14:textId="77777777" w:rsidR="0071298C" w:rsidRDefault="00F651B8">
      <w:pPr>
        <w:pStyle w:val="BodyText"/>
        <w:spacing w:before="217"/>
        <w:ind w:left="259" w:right="975"/>
      </w:pPr>
      <w:r>
        <w:rPr>
          <w:b/>
        </w:rPr>
        <w:t>Kai būsite paskiepytas (-a)</w:t>
      </w:r>
      <w:r>
        <w:t>, jums bus duota kortelė, kurioje bus informacija apie jūsų vakciną, jei galite, pasiimkite šią kortelę, kai eisite skiepytis antrą kartą. Jei jums neduos šios kortelės, paprašykite jos.</w:t>
      </w:r>
    </w:p>
    <w:p w14:paraId="5409A2A6" w14:textId="77777777" w:rsidR="0071298C" w:rsidRDefault="0071298C">
      <w:pPr>
        <w:sectPr w:rsidR="0071298C">
          <w:type w:val="continuous"/>
          <w:pgSz w:w="11920" w:h="16850"/>
          <w:pgMar w:top="540" w:right="460" w:bottom="280" w:left="720" w:header="567" w:footer="567" w:gutter="0"/>
          <w:cols w:space="1296"/>
        </w:sectPr>
      </w:pPr>
    </w:p>
    <w:p w14:paraId="10B19858" w14:textId="77777777" w:rsidR="0071298C" w:rsidRDefault="0071298C">
      <w:pPr>
        <w:pStyle w:val="BodyText"/>
        <w:rPr>
          <w:sz w:val="21"/>
        </w:rPr>
      </w:pPr>
    </w:p>
    <w:p w14:paraId="082E19E0" w14:textId="77777777" w:rsidR="0071298C" w:rsidRDefault="00F651B8">
      <w:pPr>
        <w:pStyle w:val="BodyText"/>
        <w:spacing w:before="93"/>
        <w:ind w:left="117"/>
      </w:pPr>
      <w:r>
        <w:t>Daugiau apie vakciną nuo COVID-19 galite perskaityti anglų arba kitomis kalbomis:</w:t>
      </w:r>
    </w:p>
    <w:p w14:paraId="6BA358CD" w14:textId="77777777" w:rsidR="0071298C" w:rsidRDefault="0064263E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20"/>
        <w:ind w:hanging="361"/>
        <w:rPr>
          <w:sz w:val="24"/>
          <w:u w:val="none"/>
        </w:rPr>
      </w:pPr>
      <w:hyperlink r:id="rId6">
        <w:r w:rsidR="00F651B8">
          <w:rPr>
            <w:color w:val="0000FF"/>
            <w:sz w:val="24"/>
            <w:u w:color="0000FF"/>
          </w:rPr>
          <w:t>COVID-19 rekomendacijos vyresnio amžiaus suaugusiesiems</w:t>
        </w:r>
      </w:hyperlink>
    </w:p>
    <w:p w14:paraId="749293AD" w14:textId="77777777" w:rsidR="0071298C" w:rsidRDefault="00F651B8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4"/>
          <w:u w:val="none"/>
        </w:rPr>
      </w:pPr>
      <w:r>
        <w:rPr>
          <w:color w:val="0000FF"/>
          <w:sz w:val="24"/>
          <w:u w:color="0000FF"/>
        </w:rPr>
        <w:t>NHS Anglijos COVID-19 vakcinacijos informacinė medžiaga</w:t>
      </w:r>
    </w:p>
    <w:p w14:paraId="36384092" w14:textId="70A75D22" w:rsidR="0071298C" w:rsidRDefault="0064263E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19"/>
        <w:ind w:right="656"/>
        <w:rPr>
          <w:sz w:val="24"/>
          <w:u w:val="none"/>
        </w:rPr>
      </w:pPr>
      <w:hyperlink r:id="rId7">
        <w:r w:rsidR="00F651B8">
          <w:rPr>
            <w:color w:val="0000FF"/>
            <w:sz w:val="24"/>
            <w:u w:color="0000FF"/>
          </w:rPr>
          <w:t xml:space="preserve">COVID-19 vakcinacija, skirta </w:t>
        </w:r>
        <w:r w:rsidR="007467C4">
          <w:rPr>
            <w:color w:val="0000FF"/>
            <w:sz w:val="24"/>
            <w:u w:color="0000FF"/>
          </w:rPr>
          <w:t>gimdyvinio</w:t>
        </w:r>
        <w:r w:rsidR="00F651B8">
          <w:rPr>
            <w:color w:val="0000FF"/>
            <w:sz w:val="24"/>
            <w:u w:color="0000FF"/>
          </w:rPr>
          <w:t xml:space="preserve"> amžiaus moterims, nėščiosioms, planuojančioms pastoti</w:t>
        </w:r>
      </w:hyperlink>
      <w:hyperlink r:id="rId8">
        <w:r w:rsidR="00F651B8">
          <w:rPr>
            <w:color w:val="0000FF"/>
            <w:sz w:val="24"/>
            <w:u w:color="0000FF"/>
          </w:rPr>
          <w:t xml:space="preserve"> arba maitinančioms krūtimi</w:t>
        </w:r>
      </w:hyperlink>
    </w:p>
    <w:p w14:paraId="2711EA19" w14:textId="77777777" w:rsidR="0071298C" w:rsidRDefault="0064263E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18"/>
        <w:ind w:hanging="361"/>
        <w:rPr>
          <w:sz w:val="24"/>
          <w:u w:val="none"/>
        </w:rPr>
      </w:pPr>
      <w:hyperlink r:id="rId9">
        <w:r w:rsidR="00F651B8">
          <w:rPr>
            <w:color w:val="0000FF"/>
            <w:sz w:val="24"/>
            <w:u w:color="0000FF"/>
          </w:rPr>
          <w:t>Lengvai perskaitomi šaltiniai apie COVID-19</w:t>
        </w:r>
      </w:hyperlink>
    </w:p>
    <w:p w14:paraId="754E7860" w14:textId="77777777" w:rsidR="0071298C" w:rsidRDefault="0064263E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4"/>
          <w:u w:val="none"/>
        </w:rPr>
      </w:pPr>
      <w:hyperlink r:id="rId10">
        <w:r w:rsidR="00F651B8">
          <w:rPr>
            <w:color w:val="0000FF"/>
            <w:sz w:val="24"/>
            <w:u w:color="0000FF"/>
          </w:rPr>
          <w:t>JK Pasaulio gydytojų informacija apie COVID-19 vakcinaciją</w:t>
        </w:r>
      </w:hyperlink>
    </w:p>
    <w:p w14:paraId="5E6CFD06" w14:textId="77777777" w:rsidR="0071298C" w:rsidRDefault="0071298C">
      <w:pPr>
        <w:pStyle w:val="BodyText"/>
        <w:rPr>
          <w:sz w:val="20"/>
        </w:rPr>
      </w:pPr>
    </w:p>
    <w:p w14:paraId="1633BCA7" w14:textId="77777777" w:rsidR="0071298C" w:rsidRDefault="0071298C">
      <w:pPr>
        <w:pStyle w:val="BodyText"/>
        <w:spacing w:before="8"/>
        <w:rPr>
          <w:sz w:val="16"/>
        </w:rPr>
      </w:pPr>
    </w:p>
    <w:p w14:paraId="59D9149B" w14:textId="77777777" w:rsidR="0071298C" w:rsidRDefault="00F651B8">
      <w:pPr>
        <w:pStyle w:val="Heading1"/>
        <w:spacing w:before="92"/>
      </w:pPr>
      <w:r>
        <w:t>Ar galiu užsiregistruoti pas GP?</w:t>
      </w:r>
    </w:p>
    <w:p w14:paraId="77F85226" w14:textId="77777777" w:rsidR="0071298C" w:rsidRDefault="0071298C">
      <w:pPr>
        <w:pStyle w:val="BodyText"/>
        <w:rPr>
          <w:b/>
          <w:sz w:val="26"/>
        </w:rPr>
      </w:pPr>
    </w:p>
    <w:p w14:paraId="0C7485D3" w14:textId="77777777" w:rsidR="0071298C" w:rsidRDefault="00F651B8">
      <w:pPr>
        <w:pStyle w:val="BodyText"/>
        <w:spacing w:before="218"/>
        <w:ind w:left="117" w:right="1572"/>
      </w:pPr>
      <w:r>
        <w:rPr>
          <w:b/>
        </w:rPr>
        <w:t>Visi</w:t>
      </w:r>
      <w:r>
        <w:t xml:space="preserve"> JK gali pasirinkti registruotis pas GP. Jūsų GP gali padėti jums gauti galimybę naudotis sveikatos priežiūros paslaugomis.</w:t>
      </w:r>
    </w:p>
    <w:p w14:paraId="6D3EB99B" w14:textId="77777777" w:rsidR="0071298C" w:rsidRDefault="00F651B8">
      <w:pPr>
        <w:pStyle w:val="BodyText"/>
        <w:spacing w:before="120"/>
        <w:ind w:left="117"/>
      </w:pPr>
      <w:r>
        <w:t>Jūsų gali paprašyti pateikti įrodymų dėl jūsų gyvenamosios vietos arba tapatybės.</w:t>
      </w:r>
    </w:p>
    <w:p w14:paraId="1A6353DD" w14:textId="77777777" w:rsidR="0071298C" w:rsidRDefault="00F651B8">
      <w:pPr>
        <w:spacing w:before="120"/>
        <w:ind w:left="117" w:right="1253"/>
        <w:rPr>
          <w:sz w:val="24"/>
        </w:rPr>
      </w:pPr>
      <w:r>
        <w:rPr>
          <w:b/>
          <w:sz w:val="24"/>
        </w:rPr>
        <w:t>Jei neturite savo gyvenamosios vietos arba tapatybės įrodymų</w:t>
      </w:r>
      <w:r>
        <w:t xml:space="preserve">, </w:t>
      </w:r>
      <w:r>
        <w:rPr>
          <w:sz w:val="24"/>
        </w:rPr>
        <w:t>pasakykite jiems, kad neturite. Vis dar galite užsiregistruoti pas GP.</w:t>
      </w:r>
    </w:p>
    <w:p w14:paraId="6F951621" w14:textId="5E9AFE46" w:rsidR="0071298C" w:rsidRDefault="00F651B8">
      <w:pPr>
        <w:spacing w:before="120"/>
        <w:ind w:left="117"/>
        <w:rPr>
          <w:sz w:val="24"/>
        </w:rPr>
      </w:pPr>
      <w:r>
        <w:rPr>
          <w:b/>
          <w:sz w:val="24"/>
        </w:rPr>
        <w:t>Jei turite savo gyvenamosios vietos arba tapatybės įrodymų</w:t>
      </w:r>
      <w:r>
        <w:t xml:space="preserve">, </w:t>
      </w:r>
      <w:r>
        <w:rPr>
          <w:sz w:val="24"/>
        </w:rPr>
        <w:t>jei galite</w:t>
      </w:r>
      <w:r>
        <w:t>,</w:t>
      </w:r>
      <w:r w:rsidR="00710A40">
        <w:t xml:space="preserve"> </w:t>
      </w:r>
      <w:r>
        <w:rPr>
          <w:sz w:val="24"/>
        </w:rPr>
        <w:t>pabandykite ir pateikite.</w:t>
      </w:r>
    </w:p>
    <w:p w14:paraId="457EEFD1" w14:textId="77777777" w:rsidR="0071298C" w:rsidRDefault="0071298C">
      <w:pPr>
        <w:pStyle w:val="BodyText"/>
        <w:rPr>
          <w:sz w:val="26"/>
        </w:rPr>
      </w:pPr>
    </w:p>
    <w:p w14:paraId="31C2FA45" w14:textId="77777777" w:rsidR="0071298C" w:rsidRDefault="00F651B8">
      <w:pPr>
        <w:pStyle w:val="BodyText"/>
        <w:spacing w:before="217"/>
        <w:ind w:left="117"/>
      </w:pPr>
      <w:r>
        <w:t xml:space="preserve">Informacija, kurią jūsų gydytojas turi apie jus ir jūsų sveikatą, laikoma </w:t>
      </w:r>
      <w:r>
        <w:rPr>
          <w:b/>
        </w:rPr>
        <w:t>konfidencialia</w:t>
      </w:r>
      <w:r>
        <w:t>.</w:t>
      </w:r>
    </w:p>
    <w:p w14:paraId="2007FEA3" w14:textId="77777777" w:rsidR="0071298C" w:rsidRDefault="0071298C">
      <w:pPr>
        <w:pStyle w:val="BodyText"/>
        <w:rPr>
          <w:sz w:val="26"/>
        </w:rPr>
      </w:pPr>
    </w:p>
    <w:p w14:paraId="6DC07752" w14:textId="77777777" w:rsidR="0071298C" w:rsidRDefault="00F651B8">
      <w:pPr>
        <w:pStyle w:val="BodyText"/>
        <w:spacing w:before="217"/>
        <w:ind w:left="117"/>
      </w:pPr>
      <w:r>
        <w:t>Šį laišką galite parodyti GP, kai registruositės, jei manote, kad tai naudinga.</w:t>
      </w:r>
    </w:p>
    <w:p w14:paraId="0BAE8944" w14:textId="77777777" w:rsidR="0071298C" w:rsidRDefault="0071298C">
      <w:pPr>
        <w:pStyle w:val="BodyText"/>
        <w:rPr>
          <w:sz w:val="26"/>
        </w:rPr>
      </w:pPr>
    </w:p>
    <w:p w14:paraId="41D4AE93" w14:textId="3F277BB6" w:rsidR="0071298C" w:rsidRDefault="00F651B8">
      <w:pPr>
        <w:pStyle w:val="BodyText"/>
        <w:spacing w:before="217"/>
        <w:ind w:left="117" w:right="651"/>
      </w:pPr>
      <w:r>
        <w:t xml:space="preserve">Norėdami gauti daugiau pagalbos </w:t>
      </w:r>
      <w:r w:rsidR="00710A40">
        <w:t>dėl paieškos</w:t>
      </w:r>
      <w:r>
        <w:t xml:space="preserve"> arba </w:t>
      </w:r>
      <w:r w:rsidR="00710A40">
        <w:t>registracijos</w:t>
      </w:r>
      <w:r>
        <w:t xml:space="preserve"> pas GP, pasikalbėkite su savo būsto darbuotoju arba paskambinkite tel.: 0300 311 2233. Daugiau informacijos galite gauti </w:t>
      </w:r>
      <w:hyperlink r:id="rId11">
        <w:r>
          <w:rPr>
            <w:color w:val="0000FF"/>
            <w:u w:val="single" w:color="0000FF"/>
          </w:rPr>
          <w:t>NHS svetainėje</w:t>
        </w:r>
      </w:hyperlink>
      <w:r>
        <w:rPr>
          <w:color w:val="0000FF"/>
        </w:rPr>
        <w:t xml:space="preserve"> </w:t>
      </w:r>
      <w:r>
        <w:t xml:space="preserve">ir kaip naudotis </w:t>
      </w:r>
      <w:hyperlink r:id="rId12">
        <w:r>
          <w:rPr>
            <w:color w:val="0000FF"/>
            <w:u w:val="single" w:color="0000FF"/>
          </w:rPr>
          <w:t>GP prieigos kortelėmis</w:t>
        </w:r>
      </w:hyperlink>
      <w:r>
        <w:t>.</w:t>
      </w:r>
    </w:p>
    <w:p w14:paraId="173A1213" w14:textId="77777777" w:rsidR="0071298C" w:rsidRDefault="0071298C">
      <w:pPr>
        <w:pStyle w:val="BodyText"/>
        <w:rPr>
          <w:sz w:val="20"/>
        </w:rPr>
      </w:pPr>
    </w:p>
    <w:p w14:paraId="29D4201F" w14:textId="77777777" w:rsidR="0071298C" w:rsidRDefault="0071298C">
      <w:pPr>
        <w:pStyle w:val="BodyText"/>
        <w:spacing w:before="10"/>
        <w:rPr>
          <w:sz w:val="16"/>
        </w:rPr>
      </w:pPr>
    </w:p>
    <w:p w14:paraId="49E10819" w14:textId="77777777" w:rsidR="0071298C" w:rsidRDefault="00F651B8">
      <w:pPr>
        <w:pStyle w:val="BodyText"/>
        <w:spacing w:before="92"/>
        <w:ind w:left="117"/>
      </w:pPr>
      <w:r>
        <w:t>Pagarbiai</w:t>
      </w:r>
    </w:p>
    <w:p w14:paraId="590081D2" w14:textId="77777777" w:rsidR="0071298C" w:rsidRDefault="00F651B8">
      <w:pPr>
        <w:pStyle w:val="BodyText"/>
        <w:spacing w:before="6"/>
        <w:rPr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487537152" behindDoc="0" locked="0" layoutInCell="1" allowOverlap="1" wp14:anchorId="7168B5C6" wp14:editId="59125C7F">
            <wp:simplePos x="0" y="0"/>
            <wp:positionH relativeFrom="page">
              <wp:posOffset>551815</wp:posOffset>
            </wp:positionH>
            <wp:positionV relativeFrom="paragraph">
              <wp:posOffset>174817</wp:posOffset>
            </wp:positionV>
            <wp:extent cx="951696" cy="6412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69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12DDC" w14:textId="77777777" w:rsidR="0071298C" w:rsidRDefault="0071298C">
      <w:pPr>
        <w:pStyle w:val="BodyText"/>
        <w:spacing w:before="1"/>
        <w:rPr>
          <w:sz w:val="27"/>
        </w:rPr>
      </w:pPr>
    </w:p>
    <w:p w14:paraId="0DC8F8DD" w14:textId="77777777" w:rsidR="0071298C" w:rsidRDefault="00F651B8">
      <w:pPr>
        <w:pStyle w:val="Heading1"/>
      </w:pPr>
      <w:r>
        <w:t>Gyd. Nikki Kanani</w:t>
      </w:r>
    </w:p>
    <w:p w14:paraId="71FFE2A4" w14:textId="77777777" w:rsidR="0071298C" w:rsidRDefault="00F651B8">
      <w:pPr>
        <w:pStyle w:val="BodyText"/>
        <w:spacing w:before="41" w:line="271" w:lineRule="auto"/>
        <w:ind w:left="117" w:right="4040"/>
      </w:pPr>
      <w:r>
        <w:t xml:space="preserve">COVID-19 vakcinavimo diegimo programos Pirminės sveikatos priežiūros medicinos direktorė, Vyresniojo atsakingo pareigūno pavaduotoja </w:t>
      </w:r>
    </w:p>
    <w:p w14:paraId="00A69BCD" w14:textId="77777777" w:rsidR="0071298C" w:rsidRDefault="00F651B8">
      <w:pPr>
        <w:pStyle w:val="Heading1"/>
        <w:spacing w:before="12"/>
      </w:pPr>
      <w:r>
        <w:t>NHS England and NHS Improvement</w:t>
      </w:r>
    </w:p>
    <w:p w14:paraId="12B3C272" w14:textId="77777777" w:rsidR="0071298C" w:rsidRDefault="0071298C">
      <w:pPr>
        <w:pStyle w:val="BodyText"/>
        <w:rPr>
          <w:b/>
          <w:sz w:val="26"/>
        </w:rPr>
      </w:pPr>
    </w:p>
    <w:p w14:paraId="15374105" w14:textId="77777777" w:rsidR="0071298C" w:rsidRDefault="0071298C">
      <w:pPr>
        <w:pStyle w:val="BodyText"/>
        <w:spacing w:before="7"/>
        <w:rPr>
          <w:b/>
          <w:sz w:val="37"/>
        </w:rPr>
      </w:pPr>
    </w:p>
    <w:p w14:paraId="03C6253D" w14:textId="77777777" w:rsidR="0071298C" w:rsidRDefault="00F651B8">
      <w:pPr>
        <w:ind w:left="117" w:right="808"/>
        <w:rPr>
          <w:sz w:val="18"/>
        </w:rPr>
      </w:pPr>
      <w:r>
        <w:rPr>
          <w:sz w:val="18"/>
        </w:rPr>
        <w:t>Šis laiškas pateikiamas anglų kalba ir netrukus bus išverstas į arabų, bengalų, brazilų portugalų, bulgarų, kinų, čekų, estų, farsi, graikų, gudžaratų, hindi, latvių, lietuvių, pandžabų, lenkų, rumunų, romų, rusų, ispanų, somalio, turkų, tvi, ukrainiečių ir urdų kalbas.</w:t>
      </w:r>
    </w:p>
    <w:sectPr w:rsidR="0071298C">
      <w:pgSz w:w="11920" w:h="16850"/>
      <w:pgMar w:top="1600" w:right="460" w:bottom="280" w:left="7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4651"/>
    <w:multiLevelType w:val="hybridMultilevel"/>
    <w:tmpl w:val="9998D14A"/>
    <w:lvl w:ilvl="0" w:tplc="94F8744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sz w:val="24"/>
        <w:szCs w:val="24"/>
        <w:lang w:val="en-US" w:eastAsia="en-US" w:bidi="ar-SA"/>
      </w:rPr>
    </w:lvl>
    <w:lvl w:ilvl="1" w:tplc="FD809EA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2" w:tplc="554E01A0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3" w:tplc="B344C77A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3A88D0EE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C8121892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6" w:tplc="0D027F3A">
      <w:numFmt w:val="bullet"/>
      <w:lvlText w:val="•"/>
      <w:lvlJc w:val="left"/>
      <w:pPr>
        <w:ind w:left="6774" w:hanging="360"/>
      </w:pPr>
      <w:rPr>
        <w:rFonts w:hint="default"/>
        <w:lang w:val="en-US" w:eastAsia="en-US" w:bidi="ar-SA"/>
      </w:rPr>
    </w:lvl>
    <w:lvl w:ilvl="7" w:tplc="48AC74C6">
      <w:numFmt w:val="bullet"/>
      <w:lvlText w:val="•"/>
      <w:lvlJc w:val="left"/>
      <w:pPr>
        <w:ind w:left="7763" w:hanging="360"/>
      </w:pPr>
      <w:rPr>
        <w:rFonts w:hint="default"/>
        <w:lang w:val="en-US" w:eastAsia="en-US" w:bidi="ar-SA"/>
      </w:rPr>
    </w:lvl>
    <w:lvl w:ilvl="8" w:tplc="2A323DDE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98C"/>
    <w:rsid w:val="00080F86"/>
    <w:rsid w:val="0064263E"/>
    <w:rsid w:val="006A50F3"/>
    <w:rsid w:val="00710A40"/>
    <w:rsid w:val="0071298C"/>
    <w:rsid w:val="007467C4"/>
    <w:rsid w:val="00F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62B6"/>
  <w15:docId w15:val="{BA61DD52-B664-4040-A49C-5ACF652B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7" w:right="193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17"/>
      <w:ind w:left="838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2" Type="http://schemas.openxmlformats.org/officeDocument/2006/relationships/hyperlink" Target="https://www.doctorsoftheworld.org.uk/gp-access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vaccination-guide-for-older-adults" TargetMode="External"/><Relationship Id="rId11" Type="http://schemas.openxmlformats.org/officeDocument/2006/relationships/hyperlink" Target="http://www.nhs.uk/registe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doctorsoftheworld.org.uk/coronavirus-vaccine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easy-read-resour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HOUSE, 79 WHITEHALL, LONDON SW1A 2NS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HOUSE, 79 WHITEHALL, LONDON SW1A 2NS</dc:title>
  <dc:creator>DH User</dc:creator>
  <cp:lastModifiedBy>Phillips, Rachel</cp:lastModifiedBy>
  <cp:revision>2</cp:revision>
  <dcterms:created xsi:type="dcterms:W3CDTF">2021-08-11T12:20:00Z</dcterms:created>
  <dcterms:modified xsi:type="dcterms:W3CDTF">2021-08-11T12:20:00Z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2021-08-10T00:00:00Z</vt:filetime>
  </property>
</Properties>
</file>